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CWL 1000</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Professor Barletta</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 xml:space="preserve">Date: </w:t>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rPr>
        <w:tab/>
      </w:r>
      <w:r w:rsidRPr="006225B3">
        <w:rPr>
          <w:rFonts w:ascii="Bookman Old Style" w:eastAsia="Calibri" w:hAnsi="Bookman Old Style" w:cs="Times New Roman"/>
          <w:b/>
        </w:rPr>
        <w:tab/>
      </w:r>
      <w:r w:rsidRPr="006225B3">
        <w:rPr>
          <w:rFonts w:ascii="Bookman Old Style" w:eastAsia="Calibri" w:hAnsi="Bookman Old Style" w:cs="Times New Roman"/>
          <w:b/>
        </w:rPr>
        <w:tab/>
      </w:r>
      <w:r w:rsidRPr="006225B3">
        <w:rPr>
          <w:rFonts w:ascii="Bookman Old Style" w:eastAsia="Calibri" w:hAnsi="Bookman Old Style" w:cs="Times New Roman"/>
          <w:b/>
        </w:rPr>
        <w:tab/>
      </w:r>
      <w:r w:rsidRPr="006225B3">
        <w:rPr>
          <w:rFonts w:ascii="Bookman Old Style" w:eastAsia="Calibri" w:hAnsi="Bookman Old Style" w:cs="Times New Roman"/>
          <w:b/>
        </w:rPr>
        <w:tab/>
        <w:t xml:space="preserve">Name: </w:t>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rPr>
        <w:tab/>
      </w:r>
      <w:r w:rsidRPr="006225B3">
        <w:rPr>
          <w:rFonts w:ascii="Bookman Old Style" w:eastAsia="Calibri" w:hAnsi="Bookman Old Style" w:cs="Times New Roman"/>
        </w:rPr>
        <w:tab/>
      </w:r>
      <w:r w:rsidRPr="006225B3">
        <w:rPr>
          <w:rFonts w:ascii="Bookman Old Style" w:eastAsia="Calibri" w:hAnsi="Bookman Old Style" w:cs="Times New Roman"/>
        </w:rPr>
        <w:tab/>
      </w:r>
      <w:r w:rsidRPr="006225B3">
        <w:rPr>
          <w:rFonts w:ascii="Bookman Old Style" w:eastAsia="Calibri" w:hAnsi="Bookman Old Style" w:cs="Times New Roman"/>
        </w:rPr>
        <w:tab/>
      </w:r>
      <w:r w:rsidRPr="006225B3">
        <w:rPr>
          <w:rFonts w:ascii="Bookman Old Style" w:eastAsia="Calibri" w:hAnsi="Bookman Old Style" w:cs="Times New Roman"/>
        </w:rPr>
        <w:tab/>
      </w:r>
      <w:r w:rsidRPr="006225B3">
        <w:rPr>
          <w:rFonts w:ascii="Bookman Old Style" w:eastAsia="Calibri" w:hAnsi="Bookman Old Style" w:cs="Times New Roman"/>
          <w:b/>
        </w:rPr>
        <w:t>Literature Guide</w:t>
      </w:r>
    </w:p>
    <w:p w:rsidR="00305572" w:rsidRPr="002650A8" w:rsidRDefault="00305572" w:rsidP="006225B3">
      <w:pPr>
        <w:spacing w:line="480" w:lineRule="auto"/>
        <w:rPr>
          <w:rFonts w:ascii="Bookman Old Style" w:eastAsia="Calibri" w:hAnsi="Bookman Old Style" w:cs="Times New Roman"/>
          <w:b/>
          <w:sz w:val="24"/>
          <w:szCs w:val="24"/>
          <w:u w:val="single"/>
        </w:rPr>
      </w:pPr>
      <w:r w:rsidRPr="002650A8">
        <w:rPr>
          <w:rFonts w:ascii="Bookman Old Style" w:eastAsia="Calibri" w:hAnsi="Bookman Old Style" w:cs="Times New Roman"/>
          <w:b/>
          <w:sz w:val="24"/>
          <w:szCs w:val="24"/>
          <w:u w:val="single"/>
        </w:rPr>
        <w:t xml:space="preserve">Literary Terms </w:t>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 xml:space="preserve">Fiction: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Character:</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Plot:</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484B97" w:rsidRDefault="00305572" w:rsidP="006225B3">
      <w:pPr>
        <w:numPr>
          <w:ilvl w:val="0"/>
          <w:numId w:val="1"/>
        </w:numPr>
        <w:spacing w:after="0" w:line="480" w:lineRule="auto"/>
        <w:contextualSpacing/>
        <w:rPr>
          <w:rFonts w:ascii="Bookman Old Style" w:eastAsia="Calibri" w:hAnsi="Bookman Old Style" w:cs="Times New Roman"/>
          <w:b/>
        </w:rPr>
      </w:pPr>
      <w:r w:rsidRPr="00484B97">
        <w:rPr>
          <w:rFonts w:ascii="Bookman Old Style" w:eastAsia="Times New Roman" w:hAnsi="Bookman Old Style" w:cs="Times New Roman"/>
          <w:b/>
        </w:rPr>
        <w:t xml:space="preserve">Setting: </w:t>
      </w:r>
      <w:r w:rsidRPr="00484B97">
        <w:rPr>
          <w:rFonts w:ascii="Bookman Old Style" w:eastAsia="Times New Roman" w:hAnsi="Bookman Old Style" w:cs="Times New Roman"/>
          <w:b/>
          <w:u w:val="single"/>
        </w:rPr>
        <w:t xml:space="preserve"> </w:t>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r w:rsidRPr="00484B97">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Theme:</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Narrator:</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Tone:</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lastRenderedPageBreak/>
        <w:t>Narrative:</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 xml:space="preserve">Descriptive: </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6225B3"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 xml:space="preserve">Expository: </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bookmarkStart w:id="0" w:name="_GoBack"/>
      <w:bookmarkEnd w:id="0"/>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305572" w:rsidRPr="00CA3A46" w:rsidRDefault="00305572" w:rsidP="006225B3">
      <w:pPr>
        <w:numPr>
          <w:ilvl w:val="0"/>
          <w:numId w:val="1"/>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Argumentative:</w:t>
      </w:r>
      <w:r w:rsidRPr="006225B3">
        <w:rPr>
          <w:rFonts w:ascii="Bookman Old Style" w:eastAsia="Times New Roman" w:hAnsi="Bookman Old Style" w:cs="Times New Roman"/>
          <w:b/>
          <w:u w:val="single"/>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CA3A46" w:rsidRPr="00CA3A46" w:rsidRDefault="00CA3A46"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 xml:space="preserve">Allegory: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CA3A46" w:rsidRPr="00E31AB4" w:rsidRDefault="00E31AB4"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 xml:space="preserve">Carpe Diem: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E31AB4" w:rsidRP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 xml:space="preserve">Deconstruction: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Denotation:</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 xml:space="preserve">Connotation: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 xml:space="preserve">Foreshadowing: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lastRenderedPageBreak/>
        <w:t xml:space="preserve">Hyperbole: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Identity:</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Imperialism:</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Metaphor</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Modernism:</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Multiculturalism:</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Neurosis:</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Pr="00484B97"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Omniscient Narrator:</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484B97" w:rsidRDefault="00484B97" w:rsidP="00484B97">
      <w:pPr>
        <w:spacing w:after="0" w:line="480" w:lineRule="auto"/>
        <w:contextualSpacing/>
        <w:rPr>
          <w:rFonts w:ascii="Bookman Old Style" w:eastAsia="Times New Roman" w:hAnsi="Bookman Old Style" w:cs="Times New Roman"/>
          <w:b/>
        </w:rPr>
      </w:pP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lastRenderedPageBreak/>
        <w:t>Oppression:</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Oxymoron:</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Paradox:</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Logos:</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Pathos:</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Ethos:</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Plagiarism:</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Pr="00484B97"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Postmodernism:</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484B97" w:rsidRDefault="00484B97" w:rsidP="00484B97">
      <w:pPr>
        <w:spacing w:after="0" w:line="480" w:lineRule="auto"/>
        <w:ind w:left="720"/>
        <w:contextualSpacing/>
        <w:rPr>
          <w:rFonts w:ascii="Bookman Old Style" w:eastAsia="Times New Roman" w:hAnsi="Bookman Old Style" w:cs="Times New Roman"/>
          <w:b/>
        </w:rPr>
      </w:pP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lastRenderedPageBreak/>
        <w:t>Realism:</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Satire:</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Simile:</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Default="00B11958"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Stream of Consciousness</w:t>
      </w:r>
      <w:r w:rsidR="00484B97">
        <w:rPr>
          <w:rFonts w:ascii="Bookman Old Style" w:eastAsia="Times New Roman" w:hAnsi="Bookman Old Style" w:cs="Times New Roman"/>
          <w:b/>
        </w:rPr>
        <w:t xml:space="preserve">: </w:t>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sidRPr="006225B3">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r w:rsidR="00484B97">
        <w:rPr>
          <w:rFonts w:ascii="Bookman Old Style" w:eastAsia="Times New Roman" w:hAnsi="Bookman Old Style" w:cs="Times New Roman"/>
          <w:b/>
          <w:u w:val="single"/>
        </w:rPr>
        <w:tab/>
      </w:r>
    </w:p>
    <w:p w:rsidR="00B11958" w:rsidRPr="00484B97" w:rsidRDefault="00484B97"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Irony</w:t>
      </w:r>
      <w:r w:rsidR="00B11958">
        <w:rPr>
          <w:rFonts w:ascii="Bookman Old Style" w:eastAsia="Times New Roman" w:hAnsi="Bookman Old Style" w:cs="Times New Roman"/>
          <w:b/>
        </w:rPr>
        <w:t>:</w:t>
      </w:r>
      <w:r>
        <w:rPr>
          <w:rFonts w:ascii="Bookman Old Style" w:eastAsia="Times New Roman" w:hAnsi="Bookman Old Style" w:cs="Times New Roman"/>
          <w:b/>
        </w:rPr>
        <w:t xml:space="preserve">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p>
    <w:p w:rsidR="00484B97" w:rsidRDefault="00484B97"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 xml:space="preserve">Antagonist: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p>
    <w:p w:rsidR="00484B97" w:rsidRPr="00484B97" w:rsidRDefault="00484B97" w:rsidP="006225B3">
      <w:pPr>
        <w:numPr>
          <w:ilvl w:val="0"/>
          <w:numId w:val="1"/>
        </w:numPr>
        <w:spacing w:after="0" w:line="480" w:lineRule="auto"/>
        <w:contextualSpacing/>
        <w:rPr>
          <w:rFonts w:ascii="Bookman Old Style" w:eastAsia="Times New Roman" w:hAnsi="Bookman Old Style" w:cs="Times New Roman"/>
          <w:b/>
        </w:rPr>
      </w:pPr>
      <w:r>
        <w:rPr>
          <w:rFonts w:ascii="Bookman Old Style" w:eastAsia="Times New Roman" w:hAnsi="Bookman Old Style" w:cs="Times New Roman"/>
          <w:b/>
        </w:rPr>
        <w:t xml:space="preserve">Protagonist: </w:t>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sidRPr="006225B3">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r>
        <w:rPr>
          <w:rFonts w:ascii="Bookman Old Style" w:eastAsia="Times New Roman" w:hAnsi="Bookman Old Style" w:cs="Times New Roman"/>
          <w:b/>
          <w:u w:val="single"/>
        </w:rPr>
        <w:tab/>
      </w:r>
    </w:p>
    <w:p w:rsidR="00484B97" w:rsidRDefault="00484B97" w:rsidP="00484B97">
      <w:pPr>
        <w:spacing w:after="0" w:line="480" w:lineRule="auto"/>
        <w:contextualSpacing/>
        <w:rPr>
          <w:rFonts w:ascii="Bookman Old Style" w:eastAsia="Times New Roman" w:hAnsi="Bookman Old Style" w:cs="Times New Roman"/>
          <w:b/>
          <w:u w:val="single"/>
        </w:rPr>
      </w:pPr>
    </w:p>
    <w:p w:rsidR="00484B97" w:rsidRDefault="00484B97" w:rsidP="00484B97">
      <w:pPr>
        <w:spacing w:after="0" w:line="480" w:lineRule="auto"/>
        <w:contextualSpacing/>
        <w:rPr>
          <w:rFonts w:ascii="Bookman Old Style" w:eastAsia="Times New Roman" w:hAnsi="Bookman Old Style" w:cs="Times New Roman"/>
          <w:b/>
          <w:u w:val="single"/>
        </w:rPr>
      </w:pPr>
    </w:p>
    <w:p w:rsidR="00484B97" w:rsidRDefault="00484B97" w:rsidP="00484B97">
      <w:pPr>
        <w:spacing w:after="0" w:line="480" w:lineRule="auto"/>
        <w:contextualSpacing/>
        <w:rPr>
          <w:rFonts w:ascii="Bookman Old Style" w:eastAsia="Times New Roman" w:hAnsi="Bookman Old Style" w:cs="Times New Roman"/>
          <w:b/>
          <w:u w:val="single"/>
        </w:rPr>
      </w:pPr>
    </w:p>
    <w:p w:rsidR="00484B97" w:rsidRDefault="00484B97" w:rsidP="00484B97">
      <w:pPr>
        <w:spacing w:after="0" w:line="480" w:lineRule="auto"/>
        <w:contextualSpacing/>
        <w:rPr>
          <w:rFonts w:ascii="Bookman Old Style" w:eastAsia="Times New Roman" w:hAnsi="Bookman Old Style" w:cs="Times New Roman"/>
          <w:b/>
          <w:u w:val="single"/>
        </w:rPr>
      </w:pPr>
    </w:p>
    <w:p w:rsidR="00484B97" w:rsidRPr="00484B97" w:rsidRDefault="00484B97" w:rsidP="00484B97">
      <w:pPr>
        <w:spacing w:after="0" w:line="480" w:lineRule="auto"/>
        <w:contextualSpacing/>
        <w:rPr>
          <w:rFonts w:ascii="Bookman Old Style" w:eastAsia="Times New Roman" w:hAnsi="Bookman Old Style" w:cs="Times New Roman"/>
          <w:b/>
          <w:sz w:val="28"/>
          <w:szCs w:val="28"/>
        </w:rPr>
      </w:pPr>
      <w:r w:rsidRPr="00484B97">
        <w:rPr>
          <w:rFonts w:ascii="Bookman Old Style" w:eastAsia="Times New Roman" w:hAnsi="Bookman Old Style" w:cs="Times New Roman"/>
          <w:b/>
          <w:sz w:val="28"/>
          <w:szCs w:val="28"/>
          <w:u w:val="single"/>
        </w:rPr>
        <w:lastRenderedPageBreak/>
        <w:t>Literature</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1. Alice Walker, “Everyday Use” (Diagnostic)</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 xml:space="preserve">-The title refers to the quilts that belonged to the grandmother. Dee wants the quilts to hang up and show others her cultural history whereas Maggie would use it every day, which was its original intention.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everyday use=quilts</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6225B3" w:rsidRDefault="006225B3" w:rsidP="006225B3">
      <w:pPr>
        <w:spacing w:line="480" w:lineRule="auto"/>
        <w:rPr>
          <w:rFonts w:ascii="Bookman Old Style" w:eastAsia="Calibri" w:hAnsi="Bookman Old Style" w:cs="Times New Roman"/>
          <w:b/>
          <w:u w:val="single"/>
        </w:rPr>
      </w:pPr>
    </w:p>
    <w:p w:rsidR="002650A8" w:rsidRDefault="002650A8" w:rsidP="006225B3">
      <w:pPr>
        <w:spacing w:line="480" w:lineRule="auto"/>
        <w:rPr>
          <w:rFonts w:ascii="Bookman Old Style" w:eastAsia="Calibri" w:hAnsi="Bookman Old Style" w:cs="Times New Roman"/>
          <w:b/>
          <w:u w:val="single"/>
        </w:rPr>
      </w:pP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lastRenderedPageBreak/>
        <w:t>2. Langston Hughes, “The Negro Speaks of Rivers” (p. 80)</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-The rivers have to do with the connection to slavery. The rivers change from muddy, symbolizing oppression to golden, symbolizing freedom.</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Rivers have mud at the bottom</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ab/>
        <w:t xml:space="preserve">         Muddy=oppression</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ab/>
        <w:t xml:space="preserve">         Golden= freedom</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3. Robert Hayden, “Frederick Douglass” (p. 103)</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Frederick Douglass was a former slave. The poem is about how he is a symbol for change and hope.</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lastRenderedPageBreak/>
        <w:t>Remember: Frederick Douglass is an icon for freedom and change; also it is the only piece of literature we have read thus far with a name.</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b/>
        </w:rPr>
        <w:t>4.</w:t>
      </w:r>
      <w:r w:rsidRPr="006225B3">
        <w:rPr>
          <w:rFonts w:ascii="Bookman Old Style" w:eastAsia="Calibri" w:hAnsi="Bookman Old Style" w:cs="Times New Roman"/>
        </w:rPr>
        <w:t xml:space="preserve"> </w:t>
      </w:r>
      <w:r w:rsidRPr="006225B3">
        <w:rPr>
          <w:rFonts w:ascii="Bookman Old Style" w:eastAsia="Calibri" w:hAnsi="Bookman Old Style" w:cs="Times New Roman"/>
          <w:b/>
        </w:rPr>
        <w:t>“Tour 5” (pgs. 104-105)</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“Tour 5” is about the cruelty of the Civil War and how outsiders are viewed by those individuals who have not forgotten their struggles. (pgs. 103-104)</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 xml:space="preserve">Remember: Tour has to do with a journey. The “outsiders” stop in a gas station and feel out of place, much like many people feel when they take a road trip to a place they have never been before. </w:t>
      </w:r>
    </w:p>
    <w:p w:rsidR="00305572" w:rsidRP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b/>
        </w:rPr>
        <w:t>5. “Those Winter Sundays”</w:t>
      </w:r>
      <w:r w:rsidRPr="006225B3">
        <w:rPr>
          <w:rFonts w:ascii="Bookman Old Style" w:eastAsia="Calibri" w:hAnsi="Bookman Old Style" w:cs="Times New Roman"/>
        </w:rPr>
        <w:t xml:space="preserve"> </w:t>
      </w:r>
      <w:r w:rsidRPr="006225B3">
        <w:rPr>
          <w:rFonts w:ascii="Bookman Old Style" w:eastAsia="Calibri" w:hAnsi="Bookman Old Style" w:cs="Times New Roman"/>
          <w:b/>
        </w:rPr>
        <w:t>(p. 104)</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-The father as the provider who worked in the cold and showed his love by working hard and providing for the family.</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Sundays=church and tradition (in this poem that is the case)</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2650A8">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6. “Runagate, Runagate” (pgs. 105-107)</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 xml:space="preserve">-The visual effect alludes to running from slavery. There are also allusions to leaders such as Harriet Tubman who paved the way for freedom.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Run</w:t>
      </w:r>
    </w:p>
    <w:p w:rsid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p>
    <w:p w:rsidR="00305572" w:rsidRPr="006225B3" w:rsidRDefault="006225B3" w:rsidP="006225B3">
      <w:pPr>
        <w:spacing w:line="480" w:lineRule="auto"/>
        <w:rPr>
          <w:rFonts w:ascii="Bookman Old Style" w:eastAsia="Calibri" w:hAnsi="Bookman Old Style" w:cs="Times New Roman"/>
          <w:b/>
        </w:rPr>
      </w:pPr>
      <w:r>
        <w:rPr>
          <w:rFonts w:ascii="Bookman Old Style" w:eastAsia="Calibri" w:hAnsi="Bookman Old Style" w:cs="Times New Roman"/>
          <w:b/>
        </w:rPr>
        <w:t xml:space="preserve">7. </w:t>
      </w:r>
      <w:r w:rsidR="00305572" w:rsidRPr="006225B3">
        <w:rPr>
          <w:rFonts w:ascii="Bookman Old Style" w:eastAsia="Calibri" w:hAnsi="Bookman Old Style" w:cs="Times New Roman"/>
          <w:b/>
        </w:rPr>
        <w:t>Elie Wiesel, “The Watch” (pgs. 52-55)</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 xml:space="preserve">It is about the narrator’s journey to find the watch he received for his bar mitzvah that he had buried during the Holocaust.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Watch (This one is obvious!)</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8.</w:t>
      </w:r>
      <w:r w:rsidRPr="006225B3">
        <w:rPr>
          <w:rFonts w:ascii="Bookman Old Style" w:eastAsia="Calibri" w:hAnsi="Bookman Old Style" w:cs="Times New Roman"/>
        </w:rPr>
        <w:t xml:space="preserve"> </w:t>
      </w:r>
      <w:r w:rsidRPr="006225B3">
        <w:rPr>
          <w:rFonts w:ascii="Bookman Old Style" w:eastAsia="Calibri" w:hAnsi="Bookman Old Style" w:cs="Times New Roman"/>
          <w:b/>
        </w:rPr>
        <w:t>Plato, “The Allegory of the Cave” (pgs. 66-70)</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The cave is an allegory for those who are uneducated and are therefore unenlightened. In this dialogue, the uneducated and unenlightened are referred to as prisoners.</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Cave=darkness and prehistoric times like a cave man</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9. Zora Neale Hurston, “I Get Born” (pgs. 77- 79)</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*The author explains the details of her birth and early life.</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r w:rsid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10. Haruki Murakami, “On Seeing the 100% Perfect Girl One Beautiful April Morning” (pgs. 285-287)</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-This short story takes place in Tokyo and is about fate, love, and taking chances.</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Perfection</w:t>
      </w:r>
    </w:p>
    <w:p w:rsid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2650A8" w:rsidRDefault="002650A8" w:rsidP="006225B3">
      <w:pPr>
        <w:spacing w:line="480" w:lineRule="auto"/>
        <w:rPr>
          <w:rFonts w:ascii="Bookman Old Style" w:eastAsia="Calibri" w:hAnsi="Bookman Old Style" w:cs="Times New Roman"/>
          <w:b/>
          <w:u w:val="single"/>
        </w:rPr>
      </w:pPr>
    </w:p>
    <w:p w:rsidR="002650A8" w:rsidRDefault="002650A8" w:rsidP="006225B3">
      <w:pPr>
        <w:spacing w:line="480" w:lineRule="auto"/>
        <w:rPr>
          <w:rFonts w:ascii="Bookman Old Style" w:eastAsia="Calibri" w:hAnsi="Bookman Old Style" w:cs="Times New Roman"/>
          <w:b/>
          <w:u w:val="single"/>
        </w:rPr>
      </w:pPr>
    </w:p>
    <w:p w:rsidR="002650A8" w:rsidRDefault="002650A8" w:rsidP="006225B3">
      <w:pPr>
        <w:spacing w:line="480" w:lineRule="auto"/>
        <w:rPr>
          <w:rFonts w:ascii="Bookman Old Style" w:eastAsia="Calibri" w:hAnsi="Bookman Old Style" w:cs="Times New Roman"/>
          <w:b/>
          <w:u w:val="single"/>
        </w:rPr>
      </w:pPr>
    </w:p>
    <w:p w:rsidR="002650A8" w:rsidRDefault="002650A8" w:rsidP="006225B3">
      <w:pPr>
        <w:spacing w:line="480" w:lineRule="auto"/>
        <w:rPr>
          <w:rFonts w:ascii="Bookman Old Style" w:eastAsia="Calibri" w:hAnsi="Bookman Old Style" w:cs="Times New Roman"/>
          <w:b/>
          <w:u w:val="single"/>
        </w:rPr>
      </w:pPr>
    </w:p>
    <w:p w:rsidR="00305572" w:rsidRPr="00192985" w:rsidRDefault="00305572" w:rsidP="00192985">
      <w:pPr>
        <w:pStyle w:val="ListParagraph"/>
        <w:numPr>
          <w:ilvl w:val="0"/>
          <w:numId w:val="6"/>
        </w:numPr>
        <w:spacing w:after="0" w:line="480" w:lineRule="auto"/>
        <w:rPr>
          <w:rFonts w:ascii="Bookman Old Style" w:eastAsia="Times New Roman" w:hAnsi="Bookman Old Style" w:cs="Times New Roman"/>
          <w:b/>
        </w:rPr>
      </w:pPr>
      <w:r w:rsidRPr="00192985">
        <w:rPr>
          <w:rFonts w:ascii="Bookman Old Style" w:eastAsia="Times New Roman" w:hAnsi="Bookman Old Style" w:cs="Times New Roman"/>
          <w:b/>
        </w:rPr>
        <w:lastRenderedPageBreak/>
        <w:t>Sharon Olds, “The Possessive”</w:t>
      </w:r>
    </w:p>
    <w:p w:rsidR="00305572" w:rsidRPr="006225B3" w:rsidRDefault="00305572" w:rsidP="006225B3">
      <w:pPr>
        <w:spacing w:after="0" w:line="480" w:lineRule="auto"/>
        <w:ind w:left="720"/>
        <w:contextualSpacing/>
        <w:rPr>
          <w:rFonts w:ascii="Bookman Old Style" w:eastAsia="Times New Roman" w:hAnsi="Bookman Old Style" w:cs="Times New Roman"/>
          <w:b/>
        </w:rPr>
      </w:pPr>
      <w:r w:rsidRPr="006225B3">
        <w:rPr>
          <w:rFonts w:ascii="Bookman Old Style" w:eastAsia="Times New Roman" w:hAnsi="Bookman Old Style" w:cs="Times New Roman"/>
          <w:b/>
        </w:rPr>
        <w:t xml:space="preserve">*The speaker of the poem discusses how her daughter is her possession, yet she feels as though she is losing her as her daughter attempts to create her own identity.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192985">
      <w:pPr>
        <w:numPr>
          <w:ilvl w:val="0"/>
          <w:numId w:val="6"/>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Janice Mirikitani, “Breaking Tradition”</w:t>
      </w:r>
    </w:p>
    <w:p w:rsidR="00305572" w:rsidRP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192985" w:rsidP="006225B3">
      <w:pPr>
        <w:spacing w:line="480" w:lineRule="auto"/>
        <w:rPr>
          <w:rFonts w:ascii="Bookman Old Style" w:eastAsia="Calibri" w:hAnsi="Bookman Old Style" w:cs="Times New Roman"/>
          <w:b/>
        </w:rPr>
      </w:pPr>
      <w:r>
        <w:rPr>
          <w:rFonts w:ascii="Bookman Old Style" w:eastAsia="Calibri" w:hAnsi="Bookman Old Style" w:cs="Times New Roman"/>
          <w:b/>
        </w:rPr>
        <w:lastRenderedPageBreak/>
        <w:t>13</w:t>
      </w:r>
      <w:r w:rsidR="00305572" w:rsidRPr="006225B3">
        <w:rPr>
          <w:rFonts w:ascii="Bookman Old Style" w:eastAsia="Calibri" w:hAnsi="Bookman Old Style" w:cs="Times New Roman"/>
          <w:b/>
        </w:rPr>
        <w:t xml:space="preserve">. Peter Lyman, “The Fraternal Bond as a Joking Relationship” (pgs. 334-340)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-Lyman discusses how men bond by playing jokes, typically on women. He further discusses how gender roles impact how individuals perceive jokes, especially in regards to jokes of a sexual nature.</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192985" w:rsidP="006225B3">
      <w:pPr>
        <w:spacing w:line="480" w:lineRule="auto"/>
        <w:rPr>
          <w:rFonts w:ascii="Bookman Old Style" w:eastAsia="Calibri" w:hAnsi="Bookman Old Style" w:cs="Times New Roman"/>
          <w:b/>
        </w:rPr>
      </w:pPr>
      <w:r>
        <w:rPr>
          <w:rFonts w:ascii="Bookman Old Style" w:eastAsia="Calibri" w:hAnsi="Bookman Old Style" w:cs="Times New Roman"/>
          <w:b/>
        </w:rPr>
        <w:t>14</w:t>
      </w:r>
      <w:r w:rsidR="00305572" w:rsidRPr="006225B3">
        <w:rPr>
          <w:rFonts w:ascii="Bookman Old Style" w:eastAsia="Calibri" w:hAnsi="Bookman Old Style" w:cs="Times New Roman"/>
          <w:b/>
        </w:rPr>
        <w:t>. Deborah Tannen, “Sex, Lies, and Conversation: Why is it so hard to Talk to Each Other?”</w:t>
      </w:r>
      <w:r w:rsidR="002650A8">
        <w:rPr>
          <w:rFonts w:ascii="Bookman Old Style" w:eastAsia="Calibri" w:hAnsi="Bookman Old Style" w:cs="Times New Roman"/>
          <w:b/>
        </w:rPr>
        <w:t xml:space="preserve"> </w:t>
      </w:r>
      <w:r w:rsidR="002650A8" w:rsidRPr="002650A8">
        <w:rPr>
          <w:rFonts w:ascii="Bookman Old Style" w:eastAsia="Calibri" w:hAnsi="Bookman Old Style"/>
          <w:b/>
        </w:rPr>
        <w:t>(pgs. 341-344)</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 xml:space="preserve">-In this essay Tannen discusses the conversational cultural of men and women, particularly married couples. </w:t>
      </w:r>
    </w:p>
    <w:p w:rsidR="00305572" w:rsidRP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Conversation</w:t>
      </w:r>
    </w:p>
    <w:p w:rsidR="00305572" w:rsidRPr="006225B3" w:rsidRDefault="00192985" w:rsidP="006225B3">
      <w:pPr>
        <w:spacing w:line="480" w:lineRule="auto"/>
        <w:rPr>
          <w:rFonts w:ascii="Bookman Old Style" w:eastAsia="Calibri" w:hAnsi="Bookman Old Style" w:cs="Times New Roman"/>
          <w:b/>
        </w:rPr>
      </w:pPr>
      <w:r>
        <w:rPr>
          <w:rFonts w:ascii="Bookman Old Style" w:eastAsia="Calibri" w:hAnsi="Bookman Old Style" w:cs="Times New Roman"/>
          <w:b/>
        </w:rPr>
        <w:t>15</w:t>
      </w:r>
      <w:r w:rsidR="00305572" w:rsidRPr="006225B3">
        <w:rPr>
          <w:rFonts w:ascii="Bookman Old Style" w:eastAsia="Calibri" w:hAnsi="Bookman Old Style" w:cs="Times New Roman"/>
          <w:b/>
        </w:rPr>
        <w:t>. Charlotte Perkins Gilman, “The Yellow Wallpaper” (pgs. 296-307)</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-This short story is about a woman who has a mental breakdown and tries to break through the walls. This is symbolic of women attempting to break through the private sphere.</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Removing Wallpaper/Tearing down walls</w:t>
      </w:r>
    </w:p>
    <w:p w:rsidR="00305572" w:rsidRP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r w:rsidR="002650A8">
        <w:rPr>
          <w:rFonts w:ascii="Bookman Old Style" w:eastAsia="Calibri" w:hAnsi="Bookman Old Style" w:cs="Times New Roman"/>
          <w:b/>
          <w:u w:val="single"/>
        </w:rPr>
        <w:tab/>
      </w:r>
    </w:p>
    <w:p w:rsidR="00305572" w:rsidRPr="00192985" w:rsidRDefault="00192985" w:rsidP="00192985">
      <w:pPr>
        <w:pStyle w:val="ListParagraph"/>
        <w:numPr>
          <w:ilvl w:val="0"/>
          <w:numId w:val="7"/>
        </w:numPr>
        <w:spacing w:after="0" w:line="480" w:lineRule="auto"/>
        <w:rPr>
          <w:rFonts w:ascii="Bookman Old Style" w:eastAsia="Times New Roman" w:hAnsi="Bookman Old Style" w:cs="Times New Roman"/>
        </w:rPr>
      </w:pPr>
      <w:r>
        <w:rPr>
          <w:rFonts w:ascii="Bookman Old Style" w:eastAsia="Times New Roman" w:hAnsi="Bookman Old Style" w:cs="Times New Roman"/>
          <w:b/>
        </w:rPr>
        <w:t xml:space="preserve"> </w:t>
      </w:r>
      <w:r w:rsidR="00305572" w:rsidRPr="00192985">
        <w:rPr>
          <w:rFonts w:ascii="Bookman Old Style" w:eastAsia="Times New Roman" w:hAnsi="Bookman Old Style" w:cs="Times New Roman"/>
          <w:b/>
        </w:rPr>
        <w:t>Virginia Woolf “Professions for Women” (pgs. 326-330)</w:t>
      </w:r>
    </w:p>
    <w:p w:rsidR="00305572" w:rsidRPr="006225B3" w:rsidRDefault="00305572" w:rsidP="006225B3">
      <w:pPr>
        <w:spacing w:after="0" w:line="480" w:lineRule="auto"/>
        <w:ind w:left="1125"/>
        <w:contextualSpacing/>
        <w:rPr>
          <w:rFonts w:ascii="Bookman Old Style" w:eastAsia="Times New Roman" w:hAnsi="Bookman Old Style" w:cs="Times New Roman"/>
        </w:rPr>
      </w:pP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-This essay discusses the different types of professions for women and breaking into jobs that were formerly considered jobs for men. She states that women should be proud of their accomplishments. She also refers to the “angel” which is the ghostly version of the former version of women.</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 xml:space="preserve">Remember: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numPr>
          <w:ilvl w:val="0"/>
          <w:numId w:val="3"/>
        </w:numPr>
        <w:spacing w:after="0" w:line="480" w:lineRule="auto"/>
        <w:contextualSpacing/>
        <w:rPr>
          <w:rFonts w:ascii="Bookman Old Style" w:eastAsia="Times New Roman" w:hAnsi="Bookman Old Style" w:cs="Times New Roman"/>
        </w:rPr>
      </w:pPr>
      <w:r w:rsidRPr="006225B3">
        <w:rPr>
          <w:rFonts w:ascii="Bookman Old Style" w:eastAsia="Times New Roman" w:hAnsi="Bookman Old Style" w:cs="Times New Roman"/>
        </w:rPr>
        <w:t xml:space="preserve"> </w:t>
      </w:r>
      <w:r w:rsidRPr="006225B3">
        <w:rPr>
          <w:rFonts w:ascii="Bookman Old Style" w:eastAsia="Times New Roman" w:hAnsi="Bookman Old Style" w:cs="Times New Roman"/>
          <w:b/>
        </w:rPr>
        <w:t>Steve Tesich, “An Amateur Marriage” (pgs. 330-332)</w:t>
      </w:r>
    </w:p>
    <w:p w:rsidR="006225B3"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numPr>
          <w:ilvl w:val="0"/>
          <w:numId w:val="3"/>
        </w:numPr>
        <w:spacing w:after="0" w:line="480" w:lineRule="auto"/>
        <w:contextualSpacing/>
        <w:rPr>
          <w:rFonts w:ascii="Bookman Old Style" w:eastAsia="Times New Roman" w:hAnsi="Bookman Old Style" w:cs="Times New Roman"/>
          <w:b/>
        </w:rPr>
      </w:pPr>
      <w:r w:rsidRPr="006225B3">
        <w:rPr>
          <w:rFonts w:ascii="Bookman Old Style" w:eastAsia="Times New Roman" w:hAnsi="Bookman Old Style" w:cs="Times New Roman"/>
          <w:b/>
        </w:rPr>
        <w:t xml:space="preserve"> David Brooks, “The Power of Marriage” (pgs. 332-334)</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6225B3" w:rsidP="006225B3">
      <w:pPr>
        <w:numPr>
          <w:ilvl w:val="0"/>
          <w:numId w:val="3"/>
        </w:numPr>
        <w:spacing w:after="0" w:line="480" w:lineRule="auto"/>
        <w:contextualSpacing/>
        <w:rPr>
          <w:rFonts w:ascii="Bookman Old Style" w:eastAsia="Times New Roman" w:hAnsi="Bookman Old Style" w:cs="Times New Roman"/>
        </w:rPr>
      </w:pPr>
      <w:r>
        <w:rPr>
          <w:rFonts w:ascii="Bookman Old Style" w:eastAsia="Times New Roman" w:hAnsi="Bookman Old Style" w:cs="Times New Roman"/>
          <w:b/>
        </w:rPr>
        <w:t xml:space="preserve"> </w:t>
      </w:r>
      <w:r w:rsidR="00305572" w:rsidRPr="006225B3">
        <w:rPr>
          <w:rFonts w:ascii="Bookman Old Style" w:eastAsia="Times New Roman" w:hAnsi="Bookman Old Style" w:cs="Times New Roman"/>
          <w:b/>
        </w:rPr>
        <w:t>Andrew Marvell, “To His Coy Mistress” (p. 374)</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-This poem is centered on two major points: carpe diem and sex. In his dramatic monologue, he attempts to persuade his lady to become intimate with him and stresses the necessity of time.</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w:t>
      </w:r>
      <w:r w:rsidRPr="006225B3">
        <w:rPr>
          <w:rFonts w:ascii="Bookman Old Style" w:eastAsia="Calibri" w:hAnsi="Bookman Old Style" w:cs="Times New Roman"/>
          <w:b/>
        </w:rPr>
        <w:t>Remember: The mistress in this poem is “coy” and virtuous.</w:t>
      </w:r>
      <w:r w:rsidRPr="006225B3">
        <w:rPr>
          <w:rFonts w:ascii="Bookman Old Style" w:eastAsia="Calibri" w:hAnsi="Bookman Old Style" w:cs="Times New Roman"/>
        </w:rPr>
        <w:t xml:space="preserve"> </w:t>
      </w:r>
    </w:p>
    <w:p w:rsidR="00305572" w:rsidRP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192985" w:rsidP="006225B3">
      <w:pPr>
        <w:spacing w:line="480" w:lineRule="auto"/>
        <w:rPr>
          <w:rFonts w:ascii="Bookman Old Style" w:eastAsia="Calibri" w:hAnsi="Bookman Old Style" w:cs="Times New Roman"/>
          <w:b/>
        </w:rPr>
      </w:pPr>
      <w:r>
        <w:rPr>
          <w:rFonts w:ascii="Bookman Old Style" w:eastAsia="Calibri" w:hAnsi="Bookman Old Style" w:cs="Times New Roman"/>
          <w:b/>
        </w:rPr>
        <w:t>20</w:t>
      </w:r>
      <w:r w:rsidR="00305572" w:rsidRPr="006225B3">
        <w:rPr>
          <w:rFonts w:ascii="Bookman Old Style" w:eastAsia="Calibri" w:hAnsi="Bookman Old Style" w:cs="Times New Roman"/>
          <w:b/>
        </w:rPr>
        <w:t>. Aphra Behn, “The Willing Mistress” (p. 375)</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-The mistress in this poem is not coy, but forward for a woman of the 17</w:t>
      </w:r>
      <w:r w:rsidRPr="006225B3">
        <w:rPr>
          <w:rFonts w:ascii="Bookman Old Style" w:eastAsia="Calibri" w:hAnsi="Bookman Old Style" w:cs="Times New Roman"/>
          <w:vertAlign w:val="superscript"/>
        </w:rPr>
        <w:t>th</w:t>
      </w:r>
      <w:r w:rsidRPr="006225B3">
        <w:rPr>
          <w:rFonts w:ascii="Bookman Old Style" w:eastAsia="Calibri" w:hAnsi="Bookman Old Style" w:cs="Times New Roman"/>
        </w:rPr>
        <w:t xml:space="preserve"> century and enjoys the pleasures of intimacy.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the mistress in this poem is ready and willing</w:t>
      </w:r>
    </w:p>
    <w:p w:rsidR="00305572" w:rsidRP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192985" w:rsidRDefault="006225B3" w:rsidP="00192985">
      <w:pPr>
        <w:pStyle w:val="ListParagraph"/>
        <w:numPr>
          <w:ilvl w:val="0"/>
          <w:numId w:val="8"/>
        </w:numPr>
        <w:spacing w:after="0" w:line="480" w:lineRule="auto"/>
        <w:rPr>
          <w:rFonts w:ascii="Bookman Old Style" w:eastAsia="Times New Roman" w:hAnsi="Bookman Old Style" w:cs="Times New Roman"/>
          <w:b/>
        </w:rPr>
      </w:pPr>
      <w:r w:rsidRPr="00192985">
        <w:rPr>
          <w:rFonts w:ascii="Bookman Old Style" w:eastAsia="Times New Roman" w:hAnsi="Bookman Old Style" w:cs="Times New Roman"/>
          <w:b/>
        </w:rPr>
        <w:lastRenderedPageBreak/>
        <w:t xml:space="preserve"> </w:t>
      </w:r>
      <w:r w:rsidR="00305572" w:rsidRPr="00192985">
        <w:rPr>
          <w:rFonts w:ascii="Bookman Old Style" w:eastAsia="Times New Roman" w:hAnsi="Bookman Old Style" w:cs="Times New Roman"/>
          <w:b/>
        </w:rPr>
        <w:t>William Shakespeare,</w:t>
      </w:r>
      <w:r w:rsidR="00305572" w:rsidRPr="00192985">
        <w:rPr>
          <w:rFonts w:ascii="Bookman Old Style" w:eastAsia="Times New Roman" w:hAnsi="Bookman Old Style" w:cs="Times New Roman"/>
        </w:rPr>
        <w:t xml:space="preserve"> </w:t>
      </w:r>
      <w:r w:rsidR="00305572" w:rsidRPr="00192985">
        <w:rPr>
          <w:rFonts w:ascii="Bookman Old Style" w:eastAsia="Times New Roman" w:hAnsi="Bookman Old Style" w:cs="Times New Roman"/>
          <w:b/>
        </w:rPr>
        <w:t>Sonnet 30 “When to the sessions of sweet silence thought”(p. 381)</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 xml:space="preserve">-This sonnet focuses on reflection and memories. The speaker remembers a friend and goes through emotions of happiness and sadness.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Silence and thought=reflection</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192985" w:rsidP="006225B3">
      <w:pPr>
        <w:spacing w:line="480" w:lineRule="auto"/>
        <w:rPr>
          <w:rFonts w:ascii="Bookman Old Style" w:eastAsia="Calibri" w:hAnsi="Bookman Old Style" w:cs="Times New Roman"/>
          <w:b/>
        </w:rPr>
      </w:pPr>
      <w:r>
        <w:rPr>
          <w:rFonts w:ascii="Bookman Old Style" w:eastAsia="Calibri" w:hAnsi="Bookman Old Style" w:cs="Times New Roman"/>
          <w:b/>
        </w:rPr>
        <w:t>22</w:t>
      </w:r>
      <w:r w:rsidR="00305572" w:rsidRPr="006225B3">
        <w:rPr>
          <w:rFonts w:ascii="Bookman Old Style" w:eastAsia="Calibri" w:hAnsi="Bookman Old Style" w:cs="Times New Roman"/>
          <w:b/>
        </w:rPr>
        <w:t>. Sonnet 116 “Let me not to the marriage of true minds” (p. 381)</w:t>
      </w:r>
    </w:p>
    <w:p w:rsidR="00305572" w:rsidRPr="006225B3" w:rsidRDefault="00305572" w:rsidP="006225B3">
      <w:pPr>
        <w:spacing w:line="480" w:lineRule="auto"/>
        <w:rPr>
          <w:rFonts w:ascii="Bookman Old Style" w:eastAsia="Calibri" w:hAnsi="Bookman Old Style" w:cs="Times New Roman"/>
        </w:rPr>
      </w:pPr>
      <w:r w:rsidRPr="006225B3">
        <w:rPr>
          <w:rFonts w:ascii="Bookman Old Style" w:eastAsia="Calibri" w:hAnsi="Bookman Old Style" w:cs="Times New Roman"/>
        </w:rPr>
        <w:t xml:space="preserve">-Love is true and does not change an individual and love is unchanging. Also, one must accept the flaws as well as the good qualities in an individual.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True minds=soul mates</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192985" w:rsidP="006225B3">
      <w:pPr>
        <w:spacing w:line="480" w:lineRule="auto"/>
        <w:rPr>
          <w:rFonts w:ascii="Bookman Old Style" w:eastAsia="Calibri" w:hAnsi="Bookman Old Style" w:cs="Times New Roman"/>
          <w:b/>
        </w:rPr>
      </w:pPr>
      <w:r>
        <w:rPr>
          <w:rFonts w:ascii="Bookman Old Style" w:eastAsia="Calibri" w:hAnsi="Bookman Old Style" w:cs="Times New Roman"/>
          <w:b/>
        </w:rPr>
        <w:t>23</w:t>
      </w:r>
      <w:r w:rsidR="00305572" w:rsidRPr="006225B3">
        <w:rPr>
          <w:rFonts w:ascii="Bookman Old Style" w:eastAsia="Calibri" w:hAnsi="Bookman Old Style" w:cs="Times New Roman"/>
          <w:b/>
        </w:rPr>
        <w:t>. Sonnet 130 “My mistress’s eyes are nothing like the sun” (p. 382)</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 xml:space="preserve">-His mistress is not beautiful or perfect, but the love he has for her is beautiful, strong, and true. </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Times New Roman"/>
          <w:b/>
        </w:rPr>
        <w:t>Remember: Nothing like the sun means that her eyes are not bright</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ED0CD7" w:rsidRDefault="00ED0CD7" w:rsidP="006225B3">
      <w:pPr>
        <w:spacing w:line="480" w:lineRule="auto"/>
        <w:rPr>
          <w:rFonts w:ascii="Bookman Old Style" w:eastAsia="Calibri" w:hAnsi="Bookman Old Style" w:cs="Times New Roman"/>
          <w:b/>
          <w:u w:val="single"/>
        </w:rPr>
      </w:pPr>
    </w:p>
    <w:p w:rsidR="00ED0CD7" w:rsidRPr="006225B3" w:rsidRDefault="00ED0CD7" w:rsidP="006225B3">
      <w:pPr>
        <w:spacing w:line="480" w:lineRule="auto"/>
        <w:rPr>
          <w:rFonts w:ascii="Bookman Old Style" w:eastAsia="Calibri" w:hAnsi="Bookman Old Style" w:cs="Times New Roman"/>
          <w:b/>
          <w:u w:val="single"/>
        </w:rPr>
      </w:pP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rPr>
        <w:lastRenderedPageBreak/>
        <w:t xml:space="preserve">Additional Notes: </w:t>
      </w:r>
      <w:r w:rsidRPr="006225B3">
        <w:rPr>
          <w:rFonts w:ascii="Bookman Old Style" w:eastAsia="Calibri" w:hAnsi="Bookman Old Style" w:cs="Bookman Old Style"/>
          <w:b/>
          <w:bCs/>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p>
    <w:p w:rsidR="00305572" w:rsidRPr="00ED0CD7" w:rsidRDefault="00305572" w:rsidP="00ED0CD7">
      <w:pPr>
        <w:spacing w:line="480" w:lineRule="auto"/>
        <w:ind w:left="2880"/>
        <w:rPr>
          <w:rFonts w:ascii="Bookman Old Style" w:eastAsia="Calibri" w:hAnsi="Bookman Old Style" w:cs="Bookman Old Style"/>
          <w:b/>
          <w:bCs/>
          <w:color w:val="222222"/>
          <w:sz w:val="28"/>
          <w:szCs w:val="28"/>
        </w:rPr>
      </w:pPr>
      <w:r w:rsidRPr="00ED0CD7">
        <w:rPr>
          <w:rFonts w:ascii="Bookman Old Style" w:eastAsia="Calibri" w:hAnsi="Bookman Old Style" w:cs="Bookman Old Style"/>
          <w:b/>
          <w:bCs/>
          <w:color w:val="222222"/>
          <w:sz w:val="28"/>
          <w:szCs w:val="28"/>
        </w:rPr>
        <w:lastRenderedPageBreak/>
        <w:t>Final Exam Review</w:t>
      </w:r>
    </w:p>
    <w:p w:rsidR="00484B97" w:rsidRPr="006225B3" w:rsidRDefault="00484B97" w:rsidP="00484B97">
      <w:pPr>
        <w:spacing w:line="480" w:lineRule="auto"/>
        <w:rPr>
          <w:rFonts w:ascii="Bookman Old Style" w:eastAsia="Calibri" w:hAnsi="Bookman Old Style" w:cs="Bookman Old Style"/>
          <w:b/>
          <w:bCs/>
          <w:color w:val="222222"/>
        </w:rPr>
      </w:pPr>
      <w:r>
        <w:rPr>
          <w:rFonts w:ascii="Bookman Old Style" w:eastAsia="Calibri" w:hAnsi="Bookman Old Style" w:cs="Bookman Old Style"/>
          <w:b/>
          <w:bCs/>
          <w:color w:val="222222"/>
        </w:rPr>
        <w:t>*You will only be tested on the literature we covered after the midterm; however, you will still be responsible for all of the literary terms.</w:t>
      </w: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Seth Mydans</w:t>
      </w:r>
      <w:r w:rsidRPr="006225B3">
        <w:rPr>
          <w:rFonts w:ascii="Bookman Old Style" w:eastAsia="Times New Roman" w:hAnsi="Bookman Old Style" w:cs="Bookman Old Style"/>
          <w:b/>
          <w:bCs/>
          <w:i/>
          <w:iCs/>
          <w:color w:val="222222"/>
        </w:rPr>
        <w:t xml:space="preserve">, </w:t>
      </w:r>
      <w:r w:rsidRPr="006225B3">
        <w:rPr>
          <w:rFonts w:ascii="Bookman Old Style" w:eastAsia="Times New Roman" w:hAnsi="Bookman Old Style" w:cs="Bookman Old Style"/>
          <w:b/>
          <w:bCs/>
          <w:color w:val="222222"/>
        </w:rPr>
        <w:t>“Not Just the Inner-City: Well-to-do Join Gangs” (pgs. 514-518)</w:t>
      </w:r>
    </w:p>
    <w:p w:rsidR="00305572" w:rsidRPr="006225B3" w:rsidRDefault="00305572" w:rsidP="006225B3">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Thomas Hardy, “The Man He Killed” (pgs. 521- 522)</w:t>
      </w:r>
    </w:p>
    <w:p w:rsidR="00305572" w:rsidRPr="006225B3" w:rsidRDefault="00305572" w:rsidP="006225B3">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192985" w:rsidRDefault="00305572" w:rsidP="006225B3">
      <w:pPr>
        <w:numPr>
          <w:ilvl w:val="0"/>
          <w:numId w:val="2"/>
        </w:numPr>
        <w:spacing w:after="0" w:line="480" w:lineRule="auto"/>
        <w:contextualSpacing/>
        <w:rPr>
          <w:rFonts w:ascii="Bookman Old Style" w:eastAsia="Times New Roman" w:hAnsi="Bookman Old Style" w:cs="Bookman Old Style"/>
          <w:b/>
          <w:bCs/>
        </w:rPr>
      </w:pPr>
      <w:r w:rsidRPr="006225B3">
        <w:rPr>
          <w:rFonts w:ascii="Bookman Old Style" w:eastAsia="Times New Roman" w:hAnsi="Bookman Old Style" w:cs="Bookman Old Style"/>
          <w:b/>
          <w:bCs/>
          <w:color w:val="222222"/>
        </w:rPr>
        <w:t>Janice Mirikitani, “Prisons of Silence” (pgs. 527-529)</w:t>
      </w:r>
    </w:p>
    <w:p w:rsidR="00192985" w:rsidRPr="006225B3" w:rsidRDefault="00192985" w:rsidP="00192985">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192985" w:rsidRDefault="00305572" w:rsidP="00192985">
      <w:pPr>
        <w:pStyle w:val="ListParagraph"/>
        <w:numPr>
          <w:ilvl w:val="0"/>
          <w:numId w:val="2"/>
        </w:numPr>
        <w:spacing w:line="480" w:lineRule="auto"/>
        <w:rPr>
          <w:rFonts w:ascii="Bookman Old Style" w:eastAsia="Calibri" w:hAnsi="Bookman Old Style" w:cs="Bookman Old Style"/>
          <w:b/>
          <w:bCs/>
          <w:color w:val="222222"/>
        </w:rPr>
      </w:pPr>
      <w:r w:rsidRPr="00192985">
        <w:rPr>
          <w:rFonts w:ascii="Bookman Old Style" w:eastAsia="Calibri" w:hAnsi="Bookman Old Style" w:cs="Bookman Old Style"/>
          <w:b/>
          <w:bCs/>
          <w:color w:val="222222"/>
        </w:rPr>
        <w:t>Nadine Gordimer, “The Moment Before the Gun Went Off” (pgs. 583-586)</w:t>
      </w:r>
    </w:p>
    <w:p w:rsidR="00305572" w:rsidRPr="006225B3" w:rsidRDefault="00305572" w:rsidP="006225B3">
      <w:pPr>
        <w:spacing w:before="100" w:beforeAutospacing="1" w:after="100" w:afterAutospacing="1" w:line="480" w:lineRule="auto"/>
        <w:rPr>
          <w:rFonts w:ascii="Bookman Old Style" w:eastAsia="Times New Roman" w:hAnsi="Bookman Old Style" w:cs="Bookman Old Style"/>
          <w:b/>
          <w:bCs/>
        </w:rPr>
      </w:pPr>
      <w:r w:rsidRPr="006225B3">
        <w:rPr>
          <w:rFonts w:ascii="Bookman Old Style" w:eastAsia="Times New Roman" w:hAnsi="Bookman Old Style" w:cs="Bookman Old Style"/>
          <w:b/>
          <w:bCs/>
        </w:rPr>
        <w:t>The story is about an accidental shooting of a black farm boy by a white farmer.</w:t>
      </w:r>
    </w:p>
    <w:p w:rsidR="00305572" w:rsidRPr="006225B3" w:rsidRDefault="00305572" w:rsidP="006225B3">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lastRenderedPageBreak/>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John Tailbird, “Still” (pgs.587-590)</w:t>
      </w:r>
    </w:p>
    <w:p w:rsidR="006225B3" w:rsidRPr="006225B3" w:rsidRDefault="006225B3" w:rsidP="006225B3">
      <w:pPr>
        <w:spacing w:after="0" w:line="480" w:lineRule="auto"/>
        <w:ind w:left="720"/>
        <w:contextualSpacing/>
        <w:rPr>
          <w:rFonts w:ascii="Bookman Old Style" w:eastAsia="Times New Roman" w:hAnsi="Bookman Old Style" w:cs="Bookman Old Style"/>
          <w:b/>
          <w:bCs/>
          <w:color w:val="222222"/>
        </w:rPr>
      </w:pP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Sidney Closkey- Jewish Communist whose son was killed by kids at school</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Benjy- police officer who overeats and drinks</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-He misses his son, but it is an after-thought</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Toni Cade Bambara, “The Lesson” (pgs.598—604)</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Ms. Moore teaches the children about money during a trip to FAO Schwartz.</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 xml:space="preserve">Sylvia is the narrator and has an attitude about learning, but does not want to be left behind. </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D70111" w:rsidRPr="00D70111" w:rsidRDefault="00D70111" w:rsidP="00D70111">
      <w:pPr>
        <w:pStyle w:val="ListParagraph"/>
        <w:numPr>
          <w:ilvl w:val="0"/>
          <w:numId w:val="2"/>
        </w:numPr>
        <w:spacing w:line="480" w:lineRule="auto"/>
        <w:rPr>
          <w:rFonts w:ascii="Bookman Old Style" w:eastAsia="Calibri" w:hAnsi="Bookman Old Style" w:cs="Times New Roman"/>
          <w:b/>
          <w:u w:val="single"/>
        </w:rPr>
      </w:pPr>
      <w:r w:rsidRPr="00D70111">
        <w:rPr>
          <w:rFonts w:ascii="Bookman Old Style" w:eastAsia="Calibri" w:hAnsi="Bookman Old Style"/>
          <w:b/>
        </w:rPr>
        <w:t>Aurora Levins Morales, “Puertoricaness” (pgs. 596-598)</w:t>
      </w:r>
    </w:p>
    <w:p w:rsidR="00D70111" w:rsidRPr="00D70111" w:rsidRDefault="00D70111" w:rsidP="00D70111">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lastRenderedPageBreak/>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r>
        <w:rPr>
          <w:rFonts w:ascii="Bookman Old Style" w:eastAsia="Calibri" w:hAnsi="Bookman Old Style" w:cs="Times New Roman"/>
          <w:b/>
          <w:u w:val="single"/>
        </w:rPr>
        <w:tab/>
      </w: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Frederick Douglass, “How I Learned to Read and Write” (pgs. 623-627)</w:t>
      </w:r>
    </w:p>
    <w:p w:rsidR="00305572" w:rsidRPr="006225B3"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Gary Soto, “Black Hair” (pgs. 627—632)</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A 17 year old run-homeless Mexican, who does not speak Spanish, is in search for his identity and gets a job working at a tire shop/factory.</w:t>
      </w:r>
    </w:p>
    <w:p w:rsidR="00305572" w:rsidRPr="006225B3" w:rsidRDefault="00305572" w:rsidP="006225B3">
      <w:pPr>
        <w:spacing w:line="480" w:lineRule="auto"/>
        <w:rPr>
          <w:rFonts w:ascii="Bookman Old Style" w:eastAsia="Calibri" w:hAnsi="Bookman Old Style" w:cs="Times New Roman"/>
          <w:b/>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lastRenderedPageBreak/>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Eric Liu “A Chinaman’s Chance: Reflections on the American Dream” (pgs. 633-640)</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A Chinese-American reflects on how his parents made sacrifices for him so that he could have an Ivy League education, and a better life than they had.</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484B97" w:rsidRPr="006225B3" w:rsidRDefault="00484B97" w:rsidP="006225B3">
      <w:pPr>
        <w:spacing w:line="480" w:lineRule="auto"/>
        <w:rPr>
          <w:rFonts w:ascii="Bookman Old Style" w:eastAsia="Calibri" w:hAnsi="Bookman Old Style" w:cs="Bookman Old Style"/>
          <w:b/>
          <w:bCs/>
          <w:u w:val="single"/>
        </w:rPr>
      </w:pP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lastRenderedPageBreak/>
        <w:t>Tim O’Brien, “The Things They Carried” (pgs. 484-496)</w:t>
      </w:r>
    </w:p>
    <w:p w:rsidR="00305572" w:rsidRDefault="00305572" w:rsidP="006225B3">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p>
    <w:p w:rsidR="00305572" w:rsidRPr="006225B3" w:rsidRDefault="00305572" w:rsidP="006225B3">
      <w:pPr>
        <w:numPr>
          <w:ilvl w:val="0"/>
          <w:numId w:val="2"/>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Wole Soyinka, “Telephone Conversation” (pg. 649)</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Racism about the color of an African American while trying to rent a room.</w:t>
      </w:r>
    </w:p>
    <w:p w:rsidR="00305572" w:rsidRPr="006225B3" w:rsidRDefault="00305572" w:rsidP="006225B3">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192985" w:rsidP="006225B3">
      <w:pPr>
        <w:spacing w:line="480" w:lineRule="auto"/>
        <w:rPr>
          <w:rFonts w:ascii="Bookman Old Style" w:eastAsia="Calibri" w:hAnsi="Bookman Old Style" w:cs="Bookman Old Style"/>
          <w:b/>
          <w:bCs/>
          <w:color w:val="222222"/>
        </w:rPr>
      </w:pPr>
      <w:r>
        <w:rPr>
          <w:rFonts w:ascii="Bookman Old Style" w:eastAsia="Calibri" w:hAnsi="Bookman Old Style" w:cs="Bookman Old Style"/>
          <w:b/>
          <w:bCs/>
          <w:color w:val="222222"/>
        </w:rPr>
        <w:t>12</w:t>
      </w:r>
      <w:r w:rsidR="00305572" w:rsidRPr="006225B3">
        <w:rPr>
          <w:rFonts w:ascii="Bookman Old Style" w:eastAsia="Calibri" w:hAnsi="Bookman Old Style" w:cs="Bookman Old Style"/>
          <w:b/>
          <w:bCs/>
          <w:color w:val="222222"/>
        </w:rPr>
        <w:t>. Albert Camus, “The Guest” (pgs. 823-831)</w:t>
      </w:r>
    </w:p>
    <w:p w:rsidR="00305572" w:rsidRPr="006225B3" w:rsidRDefault="00305572" w:rsidP="006225B3">
      <w:pPr>
        <w:spacing w:line="480" w:lineRule="auto"/>
        <w:rPr>
          <w:rFonts w:ascii="Bookman Old Style" w:eastAsia="Calibri" w:hAnsi="Bookman Old Style" w:cs="Bookman Old Style"/>
          <w:b/>
          <w:bCs/>
          <w:color w:val="222222"/>
        </w:rPr>
      </w:pPr>
      <w:r w:rsidRPr="006225B3">
        <w:rPr>
          <w:rFonts w:ascii="Bookman Old Style" w:eastAsia="Calibri" w:hAnsi="Bookman Old Style" w:cs="Bookman Old Style"/>
          <w:b/>
          <w:bCs/>
          <w:color w:val="222222"/>
        </w:rPr>
        <w:t>-The police office, Balducci asks a schoolmaster, Daru to deliver an Arab prisoner, but Daru refuses.</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192985" w:rsidRDefault="00305572" w:rsidP="00192985">
      <w:pPr>
        <w:pStyle w:val="ListParagraph"/>
        <w:numPr>
          <w:ilvl w:val="0"/>
          <w:numId w:val="5"/>
        </w:numPr>
        <w:spacing w:after="0" w:line="480" w:lineRule="auto"/>
        <w:rPr>
          <w:rFonts w:ascii="Bookman Old Style" w:eastAsia="Times New Roman" w:hAnsi="Bookman Old Style" w:cs="Bookman Old Style"/>
          <w:b/>
          <w:bCs/>
          <w:color w:val="222222"/>
        </w:rPr>
      </w:pPr>
      <w:r w:rsidRPr="00192985">
        <w:rPr>
          <w:rFonts w:ascii="Bookman Old Style" w:eastAsia="Times New Roman" w:hAnsi="Bookman Old Style" w:cs="Bookman Old Style"/>
          <w:b/>
          <w:bCs/>
          <w:color w:val="222222"/>
        </w:rPr>
        <w:t>Fae Myenne Ng, “A Red Sweater” (pgs. 816-822)</w:t>
      </w:r>
    </w:p>
    <w:p w:rsidR="00305572" w:rsidRPr="006225B3" w:rsidRDefault="00305572" w:rsidP="006225B3">
      <w:pPr>
        <w:spacing w:after="0" w:line="480" w:lineRule="auto"/>
        <w:ind w:left="720"/>
        <w:contextualSpacing/>
        <w:rPr>
          <w:rFonts w:ascii="Bookman Old Style" w:eastAsia="Times New Roman" w:hAnsi="Bookman Old Style" w:cs="Bookman Old Style"/>
          <w:b/>
          <w:bCs/>
          <w:color w:val="222222"/>
        </w:rPr>
      </w:pPr>
    </w:p>
    <w:p w:rsidR="00305572" w:rsidRPr="006225B3" w:rsidRDefault="00305572" w:rsidP="006225B3">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192985">
      <w:pPr>
        <w:numPr>
          <w:ilvl w:val="0"/>
          <w:numId w:val="5"/>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Chinua Achebe</w:t>
      </w:r>
      <w:r w:rsidRPr="006225B3">
        <w:rPr>
          <w:rFonts w:ascii="Bookman Old Style" w:eastAsia="Times New Roman" w:hAnsi="Bookman Old Style" w:cs="Bookman Old Style"/>
          <w:b/>
          <w:bCs/>
          <w:i/>
          <w:iCs/>
          <w:color w:val="222222"/>
        </w:rPr>
        <w:t>,</w:t>
      </w:r>
      <w:r w:rsidRPr="006225B3">
        <w:rPr>
          <w:rFonts w:ascii="Bookman Old Style" w:eastAsia="Times New Roman" w:hAnsi="Bookman Old Style" w:cs="Bookman Old Style"/>
          <w:b/>
          <w:bCs/>
          <w:color w:val="222222"/>
        </w:rPr>
        <w:t xml:space="preserve"> “Dead Men’s Path” (pgs. 832-834)</w:t>
      </w:r>
    </w:p>
    <w:p w:rsidR="00484B97" w:rsidRDefault="00305572" w:rsidP="00484B97">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ED0CD7" w:rsidRDefault="00305572" w:rsidP="00ED0CD7">
      <w:pPr>
        <w:pStyle w:val="ListParagraph"/>
        <w:numPr>
          <w:ilvl w:val="0"/>
          <w:numId w:val="5"/>
        </w:numPr>
        <w:spacing w:line="480" w:lineRule="auto"/>
        <w:rPr>
          <w:rFonts w:ascii="Bookman Old Style" w:eastAsia="Times New Roman" w:hAnsi="Bookman Old Style" w:cs="Bookman Old Style"/>
          <w:b/>
          <w:bCs/>
          <w:color w:val="222222"/>
        </w:rPr>
      </w:pPr>
      <w:r w:rsidRPr="00ED0CD7">
        <w:rPr>
          <w:rFonts w:ascii="Bookman Old Style" w:eastAsia="Times New Roman" w:hAnsi="Bookman Old Style" w:cs="Bookman Old Style"/>
          <w:b/>
          <w:bCs/>
          <w:color w:val="222222"/>
        </w:rPr>
        <w:t xml:space="preserve">Thomas Jefferson, </w:t>
      </w:r>
      <w:r w:rsidRPr="00ED0CD7">
        <w:rPr>
          <w:rFonts w:ascii="Bookman Old Style" w:eastAsia="Times New Roman" w:hAnsi="Bookman Old Style" w:cs="Bookman Old Style"/>
          <w:b/>
          <w:bCs/>
          <w:i/>
          <w:iCs/>
          <w:color w:val="222222"/>
        </w:rPr>
        <w:t>The Declaration of Independence</w:t>
      </w:r>
      <w:r w:rsidRPr="00ED0CD7">
        <w:rPr>
          <w:rFonts w:ascii="Bookman Old Style" w:eastAsia="Times New Roman" w:hAnsi="Bookman Old Style" w:cs="Bookman Old Style"/>
          <w:b/>
          <w:bCs/>
          <w:color w:val="222222"/>
        </w:rPr>
        <w:t xml:space="preserve"> (pgs. 837-841)</w:t>
      </w:r>
    </w:p>
    <w:p w:rsidR="00305572" w:rsidRPr="006225B3" w:rsidRDefault="00305572" w:rsidP="006225B3">
      <w:pPr>
        <w:spacing w:line="480" w:lineRule="auto"/>
        <w:rPr>
          <w:rFonts w:ascii="Bookman Old Style" w:eastAsia="Calibri" w:hAnsi="Bookman Old Style" w:cs="Bookman Old Style"/>
          <w:b/>
          <w:bCs/>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192985">
      <w:pPr>
        <w:numPr>
          <w:ilvl w:val="0"/>
          <w:numId w:val="5"/>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Martin Luther King Jr. “I Have a Dream” (pgs. 841-845)</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Bookman Old Style"/>
          <w:b/>
          <w:bCs/>
          <w:color w:val="222222"/>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305572" w:rsidRPr="006225B3" w:rsidRDefault="00305572" w:rsidP="00192985">
      <w:pPr>
        <w:numPr>
          <w:ilvl w:val="0"/>
          <w:numId w:val="5"/>
        </w:numPr>
        <w:spacing w:after="0" w:line="480" w:lineRule="auto"/>
        <w:contextualSpacing/>
        <w:rPr>
          <w:rFonts w:ascii="Bookman Old Style" w:eastAsia="Times New Roman" w:hAnsi="Bookman Old Style" w:cs="Bookman Old Style"/>
          <w:b/>
          <w:bCs/>
          <w:color w:val="222222"/>
        </w:rPr>
      </w:pPr>
      <w:r w:rsidRPr="006225B3">
        <w:rPr>
          <w:rFonts w:ascii="Bookman Old Style" w:eastAsia="Times New Roman" w:hAnsi="Bookman Old Style" w:cs="Bookman Old Style"/>
          <w:b/>
          <w:bCs/>
          <w:color w:val="222222"/>
        </w:rPr>
        <w:t>Allistair Reid, “Curiosity” (pgs. 857-859)</w:t>
      </w:r>
    </w:p>
    <w:p w:rsidR="00305572" w:rsidRDefault="00305572" w:rsidP="006225B3">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lastRenderedPageBreak/>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D70111" w:rsidRPr="00D70111" w:rsidRDefault="00D70111" w:rsidP="00D70111">
      <w:pPr>
        <w:pStyle w:val="ListParagraph"/>
        <w:numPr>
          <w:ilvl w:val="0"/>
          <w:numId w:val="5"/>
        </w:numPr>
        <w:spacing w:line="480" w:lineRule="auto"/>
        <w:rPr>
          <w:rFonts w:ascii="Bookman Old Style" w:eastAsia="Calibri" w:hAnsi="Bookman Old Style" w:cs="Bookman Old Style"/>
          <w:b/>
          <w:bCs/>
          <w:color w:val="222222"/>
        </w:rPr>
      </w:pPr>
      <w:r w:rsidRPr="00D70111">
        <w:rPr>
          <w:rFonts w:ascii="Bookman Old Style" w:eastAsia="Calibri" w:hAnsi="Bookman Old Style" w:cs="Bookman Old Style"/>
          <w:b/>
        </w:rPr>
        <w:t>Leo Romero, “What the Gossips Saw” (pgs. 860-861)</w:t>
      </w:r>
    </w:p>
    <w:p w:rsidR="00D70111" w:rsidRDefault="00D70111" w:rsidP="00D70111">
      <w:pPr>
        <w:spacing w:line="480" w:lineRule="auto"/>
        <w:rPr>
          <w:rFonts w:ascii="Bookman Old Style" w:eastAsia="Calibri" w:hAnsi="Bookman Old Style" w:cs="Times New Roman"/>
          <w:b/>
          <w:u w:val="single"/>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r w:rsidRPr="006225B3">
        <w:rPr>
          <w:rFonts w:ascii="Bookman Old Style" w:eastAsia="Calibri" w:hAnsi="Bookman Old Style" w:cs="Times New Roman"/>
          <w:b/>
          <w:u w:val="single"/>
        </w:rPr>
        <w:tab/>
      </w:r>
    </w:p>
    <w:p w:rsidR="00CA3A46" w:rsidRDefault="00CA3A46" w:rsidP="00CA3A46">
      <w:pPr>
        <w:pStyle w:val="ListParagraph"/>
        <w:numPr>
          <w:ilvl w:val="0"/>
          <w:numId w:val="5"/>
        </w:numPr>
        <w:spacing w:line="480" w:lineRule="auto"/>
        <w:rPr>
          <w:rFonts w:ascii="Bookman Old Style" w:eastAsia="Calibri" w:hAnsi="Bookman Old Style" w:cs="Times New Roman"/>
          <w:b/>
        </w:rPr>
      </w:pPr>
      <w:r>
        <w:rPr>
          <w:rFonts w:ascii="Bookman Old Style" w:eastAsia="Calibri" w:hAnsi="Bookman Old Style" w:cs="Times New Roman"/>
          <w:b/>
        </w:rPr>
        <w:t>Richard Wilbur, “The Writer” (p. 863)</w:t>
      </w:r>
    </w:p>
    <w:p w:rsidR="00CA3A46" w:rsidRDefault="00CA3A46" w:rsidP="00CA3A46">
      <w:pPr>
        <w:spacing w:line="480" w:lineRule="auto"/>
        <w:rPr>
          <w:rFonts w:ascii="Bookman Old Style" w:eastAsia="Calibri" w:hAnsi="Bookman Old Style" w:cs="Times New Roman"/>
          <w:b/>
          <w:u w:val="single"/>
        </w:rPr>
      </w:pP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Bookman Old Style"/>
          <w:b/>
          <w:bCs/>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r w:rsidRPr="00CA3A46">
        <w:rPr>
          <w:rFonts w:ascii="Bookman Old Style" w:eastAsia="Calibri" w:hAnsi="Bookman Old Style" w:cs="Times New Roman"/>
          <w:b/>
          <w:u w:val="single"/>
        </w:rPr>
        <w:tab/>
      </w:r>
    </w:p>
    <w:p w:rsidR="00ED0CD7" w:rsidRPr="00CA3A46" w:rsidRDefault="00ED0CD7" w:rsidP="00CA3A46">
      <w:pPr>
        <w:spacing w:line="480" w:lineRule="auto"/>
        <w:rPr>
          <w:rFonts w:ascii="Bookman Old Style" w:eastAsia="Calibri" w:hAnsi="Bookman Old Style" w:cs="Times New Roman"/>
          <w:b/>
          <w:u w:val="single"/>
        </w:rPr>
      </w:pPr>
    </w:p>
    <w:p w:rsidR="00305572" w:rsidRPr="006225B3" w:rsidRDefault="00305572" w:rsidP="00192985">
      <w:pPr>
        <w:numPr>
          <w:ilvl w:val="0"/>
          <w:numId w:val="5"/>
        </w:numPr>
        <w:spacing w:after="0" w:line="480" w:lineRule="auto"/>
        <w:contextualSpacing/>
        <w:rPr>
          <w:rFonts w:ascii="Bookman Old Style" w:eastAsia="Times New Roman" w:hAnsi="Bookman Old Style" w:cs="Bookman Old Style"/>
          <w:b/>
          <w:bCs/>
        </w:rPr>
      </w:pPr>
      <w:r w:rsidRPr="006225B3">
        <w:rPr>
          <w:rFonts w:ascii="Bookman Old Style" w:eastAsia="Times New Roman" w:hAnsi="Bookman Old Style" w:cs="Bookman Old Style"/>
          <w:b/>
          <w:bCs/>
          <w:color w:val="222222"/>
        </w:rPr>
        <w:lastRenderedPageBreak/>
        <w:t xml:space="preserve">Edward Albee, </w:t>
      </w:r>
      <w:r w:rsidRPr="006225B3">
        <w:rPr>
          <w:rFonts w:ascii="Bookman Old Style" w:eastAsia="Times New Roman" w:hAnsi="Bookman Old Style" w:cs="Bookman Old Style"/>
          <w:b/>
          <w:bCs/>
          <w:i/>
          <w:iCs/>
          <w:color w:val="222222"/>
        </w:rPr>
        <w:t>The Zoo Story</w:t>
      </w:r>
      <w:r w:rsidRPr="006225B3">
        <w:rPr>
          <w:rFonts w:ascii="Bookman Old Style" w:eastAsia="Times New Roman" w:hAnsi="Bookman Old Style" w:cs="Bookman Old Style"/>
          <w:b/>
          <w:bCs/>
        </w:rPr>
        <w:t xml:space="preserve"> (pgs. 898-915)</w:t>
      </w:r>
    </w:p>
    <w:p w:rsidR="00192985" w:rsidRDefault="00305572" w:rsidP="006225B3">
      <w:pPr>
        <w:spacing w:line="480" w:lineRule="auto"/>
        <w:rPr>
          <w:rFonts w:ascii="Bookman Old Style" w:eastAsia="Calibri" w:hAnsi="Bookman Old Style" w:cs="Bookman Old Style"/>
          <w:b/>
          <w:bCs/>
        </w:rPr>
      </w:pP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r w:rsidRPr="006225B3">
        <w:rPr>
          <w:rFonts w:ascii="Bookman Old Style" w:eastAsia="Calibri" w:hAnsi="Bookman Old Style" w:cs="Bookman Old Style"/>
          <w:b/>
          <w:bCs/>
          <w:u w:val="single"/>
        </w:rPr>
        <w:tab/>
      </w:r>
    </w:p>
    <w:p w:rsidR="00192985" w:rsidRDefault="00192985" w:rsidP="006225B3">
      <w:pPr>
        <w:spacing w:line="480" w:lineRule="auto"/>
        <w:rPr>
          <w:rFonts w:ascii="Bookman Old Style" w:eastAsia="Calibri" w:hAnsi="Bookman Old Style" w:cs="Bookman Old Style"/>
          <w:b/>
          <w:bCs/>
        </w:rPr>
      </w:pPr>
    </w:p>
    <w:p w:rsidR="00ED0CD7" w:rsidRDefault="00ED0CD7" w:rsidP="006225B3">
      <w:pPr>
        <w:spacing w:line="480" w:lineRule="auto"/>
        <w:rPr>
          <w:rFonts w:ascii="Bookman Old Style" w:eastAsia="Calibri" w:hAnsi="Bookman Old Style" w:cs="Bookman Old Style"/>
          <w:b/>
          <w:bCs/>
        </w:rPr>
      </w:pPr>
    </w:p>
    <w:p w:rsidR="00ED0CD7" w:rsidRDefault="00ED0CD7" w:rsidP="006225B3">
      <w:pPr>
        <w:spacing w:line="480" w:lineRule="auto"/>
        <w:rPr>
          <w:rFonts w:ascii="Bookman Old Style" w:eastAsia="Calibri" w:hAnsi="Bookman Old Style" w:cs="Bookman Old Style"/>
          <w:b/>
          <w:bCs/>
        </w:rPr>
      </w:pPr>
    </w:p>
    <w:p w:rsidR="00ED0CD7" w:rsidRDefault="00ED0CD7" w:rsidP="006225B3">
      <w:pPr>
        <w:spacing w:line="480" w:lineRule="auto"/>
        <w:rPr>
          <w:rFonts w:ascii="Bookman Old Style" w:eastAsia="Calibri" w:hAnsi="Bookman Old Style" w:cs="Bookman Old Style"/>
          <w:b/>
          <w:bCs/>
        </w:rPr>
      </w:pPr>
    </w:p>
    <w:p w:rsidR="00ED0CD7" w:rsidRDefault="00ED0CD7" w:rsidP="006225B3">
      <w:pPr>
        <w:spacing w:line="480" w:lineRule="auto"/>
        <w:rPr>
          <w:rFonts w:ascii="Bookman Old Style" w:eastAsia="Calibri" w:hAnsi="Bookman Old Style" w:cs="Bookman Old Style"/>
          <w:b/>
          <w:bCs/>
        </w:rPr>
      </w:pPr>
    </w:p>
    <w:p w:rsidR="00ED0CD7" w:rsidRDefault="00ED0CD7" w:rsidP="006225B3">
      <w:pPr>
        <w:spacing w:line="480" w:lineRule="auto"/>
        <w:rPr>
          <w:rFonts w:ascii="Bookman Old Style" w:eastAsia="Calibri" w:hAnsi="Bookman Old Style" w:cs="Bookman Old Style"/>
          <w:b/>
          <w:bCs/>
        </w:rPr>
      </w:pPr>
    </w:p>
    <w:p w:rsidR="00ED0CD7" w:rsidRDefault="00ED0CD7" w:rsidP="006225B3">
      <w:pPr>
        <w:spacing w:line="480" w:lineRule="auto"/>
        <w:rPr>
          <w:rFonts w:ascii="Bookman Old Style" w:eastAsia="Calibri" w:hAnsi="Bookman Old Style" w:cs="Bookman Old Style"/>
          <w:b/>
          <w:bCs/>
        </w:rPr>
      </w:pPr>
    </w:p>
    <w:p w:rsidR="00711E5A" w:rsidRPr="006225B3" w:rsidRDefault="00305572" w:rsidP="006225B3">
      <w:pPr>
        <w:spacing w:line="480" w:lineRule="auto"/>
        <w:rPr>
          <w:rFonts w:ascii="Bookman Old Style" w:hAnsi="Bookman Old Style"/>
        </w:rPr>
      </w:pPr>
      <w:r w:rsidRPr="006225B3">
        <w:rPr>
          <w:rFonts w:ascii="Bookman Old Style" w:eastAsia="Calibri" w:hAnsi="Bookman Old Style" w:cs="Bookman Old Style"/>
          <w:b/>
          <w:bCs/>
        </w:rPr>
        <w:lastRenderedPageBreak/>
        <w:t xml:space="preserve">Additional Notes: </w:t>
      </w:r>
      <w:r w:rsidRPr="006225B3">
        <w:rPr>
          <w:rFonts w:ascii="Bookman Old Style" w:eastAsia="Calibri" w:hAnsi="Bookman Old Style" w:cs="Bookman Old Style"/>
          <w:b/>
          <w:bCs/>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r w:rsidRPr="006225B3">
        <w:rPr>
          <w:rFonts w:ascii="Bookman Old Style" w:eastAsia="Calibri" w:hAnsi="Bookman Old Style" w:cs="Bookman Old Style"/>
          <w:bCs/>
          <w:u w:val="single"/>
        </w:rPr>
        <w:tab/>
      </w:r>
    </w:p>
    <w:sectPr w:rsidR="00711E5A" w:rsidRPr="006225B3" w:rsidSect="00155303">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72" w:rsidRDefault="00305572" w:rsidP="00305572">
      <w:pPr>
        <w:spacing w:after="0" w:line="240" w:lineRule="auto"/>
      </w:pPr>
      <w:r>
        <w:separator/>
      </w:r>
    </w:p>
  </w:endnote>
  <w:endnote w:type="continuationSeparator" w:id="0">
    <w:p w:rsidR="00305572" w:rsidRDefault="00305572" w:rsidP="0030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03" w:rsidRDefault="001D5F89" w:rsidP="00155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303" w:rsidRDefault="00ED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72" w:rsidRDefault="00305572" w:rsidP="00305572">
      <w:pPr>
        <w:spacing w:after="0" w:line="240" w:lineRule="auto"/>
      </w:pPr>
      <w:r>
        <w:separator/>
      </w:r>
    </w:p>
  </w:footnote>
  <w:footnote w:type="continuationSeparator" w:id="0">
    <w:p w:rsidR="00305572" w:rsidRDefault="00305572" w:rsidP="0030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81651"/>
      <w:docPartObj>
        <w:docPartGallery w:val="Page Numbers (Top of Page)"/>
        <w:docPartUnique/>
      </w:docPartObj>
    </w:sdtPr>
    <w:sdtEndPr>
      <w:rPr>
        <w:noProof/>
      </w:rPr>
    </w:sdtEndPr>
    <w:sdtContent>
      <w:p w:rsidR="00CA3A46" w:rsidRDefault="00CA3A46">
        <w:pPr>
          <w:pStyle w:val="Header"/>
          <w:jc w:val="right"/>
        </w:pPr>
        <w:r>
          <w:fldChar w:fldCharType="begin"/>
        </w:r>
        <w:r>
          <w:instrText xml:space="preserve"> PAGE   \* MERGEFORMAT </w:instrText>
        </w:r>
        <w:r>
          <w:fldChar w:fldCharType="separate"/>
        </w:r>
        <w:r w:rsidR="00ED0CD7">
          <w:rPr>
            <w:noProof/>
          </w:rPr>
          <w:t>3</w:t>
        </w:r>
        <w:r>
          <w:rPr>
            <w:noProof/>
          </w:rPr>
          <w:fldChar w:fldCharType="end"/>
        </w:r>
      </w:p>
    </w:sdtContent>
  </w:sdt>
  <w:p w:rsidR="00CA3A46" w:rsidRDefault="00CA3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779"/>
    <w:multiLevelType w:val="hybridMultilevel"/>
    <w:tmpl w:val="01BA941C"/>
    <w:lvl w:ilvl="0" w:tplc="6D0E1C02">
      <w:start w:val="17"/>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87ECA"/>
    <w:multiLevelType w:val="hybridMultilevel"/>
    <w:tmpl w:val="CAEA0B54"/>
    <w:lvl w:ilvl="0" w:tplc="6E7028E4">
      <w:start w:val="21"/>
      <w:numFmt w:val="decimal"/>
      <w:lvlText w:val="%1."/>
      <w:lvlJc w:val="left"/>
      <w:pPr>
        <w:ind w:left="109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531F9"/>
    <w:multiLevelType w:val="hybridMultilevel"/>
    <w:tmpl w:val="CEF2AB2A"/>
    <w:lvl w:ilvl="0" w:tplc="CF9C294C">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F4247"/>
    <w:multiLevelType w:val="hybridMultilevel"/>
    <w:tmpl w:val="90AEDC94"/>
    <w:lvl w:ilvl="0" w:tplc="0BE819F0">
      <w:start w:val="16"/>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080A15"/>
    <w:multiLevelType w:val="hybridMultilevel"/>
    <w:tmpl w:val="18D6440E"/>
    <w:lvl w:ilvl="0" w:tplc="44480228">
      <w:start w:val="2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821B14"/>
    <w:multiLevelType w:val="hybridMultilevel"/>
    <w:tmpl w:val="A84E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C7C11"/>
    <w:multiLevelType w:val="hybridMultilevel"/>
    <w:tmpl w:val="D81EB280"/>
    <w:lvl w:ilvl="0" w:tplc="1C5EBCF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F2966"/>
    <w:multiLevelType w:val="hybridMultilevel"/>
    <w:tmpl w:val="C660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72"/>
    <w:rsid w:val="00192985"/>
    <w:rsid w:val="001D5F89"/>
    <w:rsid w:val="002650A8"/>
    <w:rsid w:val="002A49E7"/>
    <w:rsid w:val="00305572"/>
    <w:rsid w:val="00484B97"/>
    <w:rsid w:val="006225B3"/>
    <w:rsid w:val="008A76A0"/>
    <w:rsid w:val="00B11958"/>
    <w:rsid w:val="00B71DE8"/>
    <w:rsid w:val="00CA3A46"/>
    <w:rsid w:val="00CD63EB"/>
    <w:rsid w:val="00D70111"/>
    <w:rsid w:val="00E31AB4"/>
    <w:rsid w:val="00ED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72"/>
  </w:style>
  <w:style w:type="character" w:styleId="PageNumber">
    <w:name w:val="page number"/>
    <w:basedOn w:val="DefaultParagraphFont"/>
    <w:uiPriority w:val="99"/>
    <w:rsid w:val="00305572"/>
    <w:rPr>
      <w:rFonts w:cs="Times New Roman"/>
    </w:rPr>
  </w:style>
  <w:style w:type="paragraph" w:styleId="Header">
    <w:name w:val="header"/>
    <w:basedOn w:val="Normal"/>
    <w:link w:val="HeaderChar"/>
    <w:uiPriority w:val="99"/>
    <w:unhideWhenUsed/>
    <w:rsid w:val="00305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572"/>
  </w:style>
  <w:style w:type="paragraph" w:styleId="BalloonText">
    <w:name w:val="Balloon Text"/>
    <w:basedOn w:val="Normal"/>
    <w:link w:val="BalloonTextChar"/>
    <w:uiPriority w:val="99"/>
    <w:semiHidden/>
    <w:unhideWhenUsed/>
    <w:rsid w:val="0030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72"/>
    <w:rPr>
      <w:rFonts w:ascii="Tahoma" w:hAnsi="Tahoma" w:cs="Tahoma"/>
      <w:sz w:val="16"/>
      <w:szCs w:val="16"/>
    </w:rPr>
  </w:style>
  <w:style w:type="paragraph" w:styleId="ListParagraph">
    <w:name w:val="List Paragraph"/>
    <w:basedOn w:val="Normal"/>
    <w:uiPriority w:val="34"/>
    <w:qFormat/>
    <w:rsid w:val="00192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72"/>
  </w:style>
  <w:style w:type="character" w:styleId="PageNumber">
    <w:name w:val="page number"/>
    <w:basedOn w:val="DefaultParagraphFont"/>
    <w:uiPriority w:val="99"/>
    <w:rsid w:val="00305572"/>
    <w:rPr>
      <w:rFonts w:cs="Times New Roman"/>
    </w:rPr>
  </w:style>
  <w:style w:type="paragraph" w:styleId="Header">
    <w:name w:val="header"/>
    <w:basedOn w:val="Normal"/>
    <w:link w:val="HeaderChar"/>
    <w:uiPriority w:val="99"/>
    <w:unhideWhenUsed/>
    <w:rsid w:val="00305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572"/>
  </w:style>
  <w:style w:type="paragraph" w:styleId="BalloonText">
    <w:name w:val="Balloon Text"/>
    <w:basedOn w:val="Normal"/>
    <w:link w:val="BalloonTextChar"/>
    <w:uiPriority w:val="99"/>
    <w:semiHidden/>
    <w:unhideWhenUsed/>
    <w:rsid w:val="0030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72"/>
    <w:rPr>
      <w:rFonts w:ascii="Tahoma" w:hAnsi="Tahoma" w:cs="Tahoma"/>
      <w:sz w:val="16"/>
      <w:szCs w:val="16"/>
    </w:rPr>
  </w:style>
  <w:style w:type="paragraph" w:styleId="ListParagraph">
    <w:name w:val="List Paragraph"/>
    <w:basedOn w:val="Normal"/>
    <w:uiPriority w:val="34"/>
    <w:qFormat/>
    <w:rsid w:val="0019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Barletta</dc:creator>
  <cp:lastModifiedBy>Crystal Barletta</cp:lastModifiedBy>
  <cp:revision>2</cp:revision>
  <cp:lastPrinted>2013-01-30T18:59:00Z</cp:lastPrinted>
  <dcterms:created xsi:type="dcterms:W3CDTF">2013-01-30T18:59:00Z</dcterms:created>
  <dcterms:modified xsi:type="dcterms:W3CDTF">2013-01-30T18:59:00Z</dcterms:modified>
</cp:coreProperties>
</file>